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5" w:rsidRDefault="0083219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常德一医</w:t>
      </w:r>
      <w:r>
        <w:rPr>
          <w:rFonts w:hint="eastAsia"/>
          <w:b/>
          <w:bCs/>
          <w:sz w:val="44"/>
          <w:szCs w:val="44"/>
        </w:rPr>
        <w:t>拟提供全病程管理服务项目及定价标准</w:t>
      </w:r>
      <w:r>
        <w:rPr>
          <w:rFonts w:hint="eastAsia"/>
          <w:b/>
          <w:bCs/>
          <w:sz w:val="44"/>
          <w:szCs w:val="44"/>
        </w:rPr>
        <w:t>（暂定）</w:t>
      </w:r>
    </w:p>
    <w:p w:rsidR="00E849F5" w:rsidRDefault="0083219A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全病程管理服务项目介绍</w:t>
      </w:r>
    </w:p>
    <w:p w:rsidR="00E849F5" w:rsidRDefault="0083219A">
      <w:r>
        <w:rPr>
          <w:rFonts w:hint="eastAsia"/>
        </w:rPr>
        <w:t>1.</w:t>
      </w:r>
      <w:r>
        <w:rPr>
          <w:rFonts w:ascii="宋体" w:hAnsi="宋体" w:hint="eastAsia"/>
        </w:rPr>
        <w:t>建立个人健康档案</w:t>
      </w:r>
    </w:p>
    <w:p w:rsidR="00E849F5" w:rsidRDefault="0083219A">
      <w:r>
        <w:rPr>
          <w:rFonts w:hint="eastAsia"/>
        </w:rPr>
        <w:t>2.</w:t>
      </w:r>
      <w:r>
        <w:rPr>
          <w:rFonts w:ascii="宋体" w:hAnsi="宋体" w:hint="eastAsia"/>
        </w:rPr>
        <w:t>在线医生团队咨询服务</w:t>
      </w:r>
    </w:p>
    <w:p w:rsidR="00E849F5" w:rsidRDefault="0083219A">
      <w:r>
        <w:rPr>
          <w:rFonts w:hint="eastAsia"/>
        </w:rPr>
        <w:t xml:space="preserve">   </w:t>
      </w:r>
      <w:r>
        <w:rPr>
          <w:rFonts w:hint="eastAsia"/>
        </w:rPr>
        <w:t>①图文问诊</w:t>
      </w:r>
    </w:p>
    <w:p w:rsidR="00E849F5" w:rsidRDefault="0083219A">
      <w:r>
        <w:rPr>
          <w:rFonts w:hint="eastAsia"/>
        </w:rPr>
        <w:t xml:space="preserve">   </w:t>
      </w:r>
      <w:r>
        <w:rPr>
          <w:rFonts w:hint="eastAsia"/>
        </w:rPr>
        <w:t>②视频咨询</w:t>
      </w:r>
    </w:p>
    <w:p w:rsidR="00E849F5" w:rsidRDefault="0083219A">
      <w:r>
        <w:rPr>
          <w:rFonts w:hint="eastAsia"/>
        </w:rPr>
        <w:t>3.</w:t>
      </w:r>
      <w:r>
        <w:rPr>
          <w:rFonts w:ascii="宋体" w:hAnsi="宋体" w:hint="eastAsia"/>
        </w:rPr>
        <w:t>在线个案管理师咨询服务</w:t>
      </w:r>
      <w:bookmarkStart w:id="0" w:name="_GoBack"/>
      <w:bookmarkEnd w:id="0"/>
    </w:p>
    <w:p w:rsidR="00E849F5" w:rsidRDefault="0083219A">
      <w:r>
        <w:rPr>
          <w:rFonts w:hint="eastAsia"/>
        </w:rPr>
        <w:t>4.</w:t>
      </w:r>
      <w:r>
        <w:rPr>
          <w:rFonts w:ascii="宋体" w:hAnsi="宋体" w:hint="eastAsia"/>
        </w:rPr>
        <w:t>门诊复诊管理服务</w:t>
      </w:r>
    </w:p>
    <w:p w:rsidR="00E849F5" w:rsidRDefault="0083219A">
      <w:r>
        <w:rPr>
          <w:rFonts w:hint="eastAsia"/>
        </w:rPr>
        <w:t>5.</w:t>
      </w:r>
      <w:r>
        <w:rPr>
          <w:rFonts w:ascii="宋体" w:hAnsi="宋体" w:hint="eastAsia"/>
        </w:rPr>
        <w:t>住院预约服务</w:t>
      </w:r>
    </w:p>
    <w:p w:rsidR="00E849F5" w:rsidRDefault="0083219A">
      <w:r>
        <w:rPr>
          <w:rFonts w:hint="eastAsia"/>
        </w:rPr>
        <w:t>6.</w:t>
      </w:r>
      <w:r>
        <w:rPr>
          <w:rFonts w:ascii="宋体" w:hAnsi="宋体" w:hint="eastAsia"/>
        </w:rPr>
        <w:t>远程报告解读</w:t>
      </w:r>
    </w:p>
    <w:p w:rsidR="00E849F5" w:rsidRDefault="0083219A">
      <w:r>
        <w:rPr>
          <w:rFonts w:hint="eastAsia"/>
        </w:rPr>
        <w:t>7.</w:t>
      </w:r>
      <w:r>
        <w:rPr>
          <w:rFonts w:ascii="宋体" w:hAnsi="宋体" w:hint="eastAsia"/>
        </w:rPr>
        <w:t>上传异常体征数据干预</w:t>
      </w:r>
    </w:p>
    <w:p w:rsidR="00E849F5" w:rsidRDefault="0083219A">
      <w:r>
        <w:rPr>
          <w:rFonts w:hint="eastAsia"/>
        </w:rPr>
        <w:t>8.</w:t>
      </w:r>
      <w:r>
        <w:rPr>
          <w:rFonts w:ascii="宋体" w:hAnsi="宋体" w:hint="eastAsia"/>
        </w:rPr>
        <w:t>用药指导</w:t>
      </w:r>
    </w:p>
    <w:p w:rsidR="00E849F5" w:rsidRDefault="0083219A">
      <w:r>
        <w:rPr>
          <w:rFonts w:hint="eastAsia"/>
        </w:rPr>
        <w:t>9.</w:t>
      </w:r>
      <w:r>
        <w:rPr>
          <w:rFonts w:ascii="宋体" w:hAnsi="宋体" w:hint="eastAsia"/>
        </w:rPr>
        <w:t>控糖</w:t>
      </w:r>
      <w:r>
        <w:rPr>
          <w:rFonts w:hint="eastAsia"/>
        </w:rPr>
        <w:t>/</w:t>
      </w:r>
      <w:r>
        <w:rPr>
          <w:rFonts w:ascii="宋体" w:hAnsi="宋体" w:hint="eastAsia"/>
        </w:rPr>
        <w:t>控压指导</w:t>
      </w:r>
    </w:p>
    <w:p w:rsidR="00E849F5" w:rsidRDefault="0083219A">
      <w:r>
        <w:rPr>
          <w:rFonts w:hint="eastAsia"/>
        </w:rPr>
        <w:t>10.</w:t>
      </w:r>
      <w:r>
        <w:rPr>
          <w:rFonts w:ascii="宋体" w:hAnsi="宋体" w:hint="eastAsia"/>
        </w:rPr>
        <w:t>用药提醒，运动、饮食指导</w:t>
      </w:r>
    </w:p>
    <w:p w:rsidR="00E849F5" w:rsidRDefault="0083219A">
      <w:r>
        <w:rPr>
          <w:rFonts w:hint="eastAsia"/>
        </w:rPr>
        <w:t>11.</w:t>
      </w:r>
      <w:r>
        <w:rPr>
          <w:rFonts w:ascii="宋体" w:hAnsi="宋体" w:hint="eastAsia"/>
        </w:rPr>
        <w:t>健康宣教的推送、沙龙通知</w:t>
      </w:r>
    </w:p>
    <w:p w:rsidR="00E849F5" w:rsidRDefault="0083219A">
      <w:r>
        <w:rPr>
          <w:rFonts w:hint="eastAsia"/>
        </w:rPr>
        <w:t>12.</w:t>
      </w:r>
      <w:r>
        <w:rPr>
          <w:rFonts w:ascii="宋体" w:hAnsi="宋体" w:hint="eastAsia"/>
        </w:rPr>
        <w:t>定期随访</w:t>
      </w:r>
    </w:p>
    <w:p w:rsidR="00E849F5" w:rsidRDefault="0083219A">
      <w:r>
        <w:rPr>
          <w:rFonts w:hint="eastAsia"/>
        </w:rPr>
        <w:t>13.</w:t>
      </w:r>
      <w:r>
        <w:rPr>
          <w:rFonts w:ascii="宋体" w:hAnsi="宋体" w:hint="eastAsia"/>
        </w:rPr>
        <w:t>在家续药服务（即将开通）</w:t>
      </w:r>
    </w:p>
    <w:p w:rsidR="00E849F5" w:rsidRDefault="0083219A">
      <w:pPr>
        <w:rPr>
          <w:sz w:val="28"/>
          <w:szCs w:val="28"/>
        </w:rPr>
      </w:pPr>
      <w:r>
        <w:rPr>
          <w:rFonts w:hint="eastAsia"/>
        </w:rPr>
        <w:t>14.</w:t>
      </w:r>
      <w:r>
        <w:rPr>
          <w:rFonts w:ascii="宋体" w:hAnsi="宋体" w:hint="eastAsia"/>
        </w:rPr>
        <w:t>居家护理（即将开通）</w:t>
      </w:r>
    </w:p>
    <w:p w:rsidR="00E849F5" w:rsidRDefault="0083219A">
      <w:pPr>
        <w:rPr>
          <w:rFonts w:ascii="宋体" w:hAnsi="宋体"/>
        </w:rPr>
      </w:pPr>
      <w:r>
        <w:rPr>
          <w:rFonts w:hint="eastAsia"/>
        </w:rPr>
        <w:t>15.</w:t>
      </w:r>
      <w:r>
        <w:rPr>
          <w:rFonts w:ascii="宋体" w:hAnsi="宋体" w:hint="eastAsia"/>
        </w:rPr>
        <w:t>智能穿戴设备</w:t>
      </w:r>
    </w:p>
    <w:p w:rsidR="00E849F5" w:rsidRDefault="0083219A">
      <w:pPr>
        <w:rPr>
          <w:rFonts w:ascii="宋体" w:hAnsi="宋体"/>
        </w:rPr>
      </w:pPr>
      <w:r>
        <w:rPr>
          <w:rFonts w:ascii="宋体" w:hAnsi="宋体" w:hint="eastAsia"/>
        </w:rPr>
        <w:t>*</w:t>
      </w:r>
      <w:r>
        <w:rPr>
          <w:rFonts w:ascii="宋体" w:hAnsi="宋体" w:hint="eastAsia"/>
        </w:rPr>
        <w:t>全病程管理费用不包含院内诊疗费用及耗材费用</w:t>
      </w:r>
    </w:p>
    <w:p w:rsidR="00E849F5" w:rsidRDefault="0083219A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监管部门电话：</w:t>
      </w:r>
      <w:r>
        <w:rPr>
          <w:rFonts w:ascii="宋体" w:hAnsi="宋体" w:hint="eastAsia"/>
        </w:rPr>
        <w:t>0736-7788116</w:t>
      </w:r>
      <w:r>
        <w:rPr>
          <w:rFonts w:ascii="宋体" w:hAnsi="宋体" w:hint="eastAsia"/>
        </w:rPr>
        <w:t>、投诉举报电话：</w:t>
      </w:r>
      <w:r>
        <w:rPr>
          <w:rFonts w:ascii="宋体" w:hAnsi="宋体" w:hint="eastAsia"/>
        </w:rPr>
        <w:t>0736-7788000</w:t>
      </w:r>
      <w:r>
        <w:rPr>
          <w:rFonts w:ascii="宋体" w:hAnsi="宋体" w:hint="eastAsia"/>
        </w:rPr>
        <w:t>、咨询电话：</w:t>
      </w:r>
      <w:r>
        <w:rPr>
          <w:rFonts w:ascii="宋体" w:hAnsi="宋体" w:hint="eastAsia"/>
        </w:rPr>
        <w:t>0736-7788478</w:t>
      </w:r>
    </w:p>
    <w:p w:rsidR="0083219A" w:rsidRDefault="0083219A">
      <w:pPr>
        <w:rPr>
          <w:rFonts w:ascii="宋体" w:hAnsi="宋体" w:hint="eastAsia"/>
        </w:rPr>
      </w:pPr>
    </w:p>
    <w:p w:rsidR="0083219A" w:rsidRDefault="0083219A">
      <w:pPr>
        <w:rPr>
          <w:rFonts w:ascii="宋体" w:hAnsi="宋体"/>
        </w:rPr>
      </w:pPr>
    </w:p>
    <w:tbl>
      <w:tblPr>
        <w:tblW w:w="13957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4"/>
        <w:gridCol w:w="3498"/>
        <w:gridCol w:w="4990"/>
        <w:gridCol w:w="1825"/>
      </w:tblGrid>
      <w:tr w:rsidR="00E849F5">
        <w:trPr>
          <w:trHeight w:val="510"/>
        </w:trPr>
        <w:tc>
          <w:tcPr>
            <w:tcW w:w="1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全病程管理服务及定价标准</w:t>
            </w:r>
          </w:p>
        </w:tc>
      </w:tr>
      <w:tr w:rsidR="00E849F5">
        <w:trPr>
          <w:trHeight w:val="539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ind w:firstLineChars="200" w:firstLine="643"/>
              <w:textAlignment w:val="center"/>
              <w:rPr>
                <w:rFonts w:ascii="方正书宋_GBK" w:hAnsi="方正书宋_GBK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书宋_GBK" w:hAnsi="方正书宋_GBK"/>
                <w:b/>
                <w:bCs/>
                <w:color w:val="000000"/>
                <w:kern w:val="0"/>
                <w:sz w:val="32"/>
                <w:szCs w:val="32"/>
              </w:rPr>
              <w:t>商品名称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方正书宋_GBK" w:hAnsi="方正书宋_GBK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书宋_GBK" w:hAnsi="方正书宋_GBK"/>
                <w:b/>
                <w:bCs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方正书宋_GBK" w:hAnsi="方正书宋_GBK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书宋_GBK" w:hAnsi="方正书宋_GBK"/>
                <w:b/>
                <w:bCs/>
                <w:color w:val="000000"/>
                <w:kern w:val="0"/>
                <w:sz w:val="32"/>
                <w:szCs w:val="32"/>
              </w:rPr>
              <w:t>服务内容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ind w:firstLineChars="100" w:firstLine="321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拟报备价</w:t>
            </w:r>
          </w:p>
        </w:tc>
      </w:tr>
      <w:tr w:rsidR="00E849F5">
        <w:trPr>
          <w:trHeight w:val="489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慢病全病程管理服务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各病种通用）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单次咨询服务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</w:t>
            </w:r>
          </w:p>
        </w:tc>
      </w:tr>
      <w:tr w:rsidR="00E849F5">
        <w:trPr>
          <w:trHeight w:val="66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慢病全病程管理服务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各病种通用）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单次复诊管理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E849F5">
        <w:trPr>
          <w:trHeight w:val="639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慢病全病程管理服务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各病种通用）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单次视讯咨询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 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E849F5">
        <w:trPr>
          <w:trHeight w:val="52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慢病用药全病程管理服务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各病种通用）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单次用药（除华法林、孕产妇外）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E849F5">
        <w:trPr>
          <w:trHeight w:val="60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高血压全病程管理服务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季度精准血压远程管理（含远程设备）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2"/>
                <w:szCs w:val="22"/>
              </w:rPr>
              <w:t>1000</w:t>
            </w:r>
          </w:p>
        </w:tc>
      </w:tr>
      <w:tr w:rsidR="00E849F5">
        <w:trPr>
          <w:trHeight w:val="62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高血压全病程管理服务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半年精准血压远程管理（含远程设备）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/>
              </w:rPr>
              <w:t>1500</w:t>
            </w:r>
          </w:p>
        </w:tc>
      </w:tr>
      <w:tr w:rsidR="00E849F5">
        <w:trPr>
          <w:trHeight w:val="55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高血压全病程管理服务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全年精准血压远程管理（含远程设备）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/>
              </w:rPr>
              <w:t>2300</w:t>
            </w:r>
          </w:p>
        </w:tc>
      </w:tr>
      <w:tr w:rsidR="00E849F5">
        <w:trPr>
          <w:trHeight w:val="62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心衰全病程管理服务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月精准心衰远程管理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心衰全病程管理服务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季度精准心衰远程管理（含远程设备）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心衰全病程管理服务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半年精准心衰远程管理（含远程设备）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心衰全病程管理服务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全年精准心衰远程管理（含远程设备）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心电远程监测全病程管理服务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心电远程监测全病程管理服务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心电远程监测全病程管理服务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冠心病全病程管理服务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冠心病全病程管理服务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冠心病全病程管理服务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心脏支架置入术（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PCI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术后）全病程管理服务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心脏支架置入术（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PCI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术后）全病程管理服务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心脏支架置入术（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PCI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术后）全病程管理服务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房颤射频术后全病程管理服务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房颤射频术后全病程管理服务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房颤射频术后全病程管理服务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心脏起搏器术后全病程管理服务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心脏起搏器术后全病程管理服务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心脏起搏器术后全病程管理服务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高脂血症全病程管理服务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高脂血症全病程管理服务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呼吸慢病健康管理服务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呼吸操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呼吸慢病健康管理服务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呼吸慢病健康管理服务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呼吸慢病健康管理服务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鼾症治疗全病程管理服务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鼾症治疗全病程管理服务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鼾症治疗全病程管理服务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肺肿瘤全病程管理服务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肺肿瘤全病程管理服务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慢性肾脏病全病程管理服务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慢性肾脏病全病程管理服务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慢性肾脏病全病程管理服务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风湿免疫科全病程管理服务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风湿免疫科全病程管理服务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风湿免疫科全病程管理服务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脑卒中全病程管理服务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脑卒中全病程管理服务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脑卒中全病程管理服务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神经内科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神经内科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神经内科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癫痫全病程管理服务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癫痫全病程管理服务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癫痫全病程管理服务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帕金森全病程管理服务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帕金森全病程管理服务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帕金森全病程管理服务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阿尔茨海默病全病程管理服务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阿尔茨海默病全病程管理服务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神经系统损伤康复治疗全病程管理服务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神经系统损伤康复治疗全病程管理服务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神经系统损伤康复治疗全病程管理服务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神经系统损伤康复治疗全病程管理服务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单次调整康复训练计划在线指导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神经系统损伤康复治疗全病程管理服务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单次间歇清洁导尿及饮水计划在线指导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糖尿病全病程管理服务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糖尿病全病程管理服务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半年服务（含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远程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血糖监测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仪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糖尿病全病程管理服务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全年服务（含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远程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血糖监测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仪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肥胖全病程管理服务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肥胖全病程管理服务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肥胖全病程管理服务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甲亢全病程管理服务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甲亢全病程管理服务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甲亢全病程管理服务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骨质疏松全病程管理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骨质疏松全病程管理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骨质疏松全病程管理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继发性高血压全病程管理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季度管理（含远程设备）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sz w:val="22"/>
                <w:szCs w:val="22"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继发性高血压全病程管理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半年管理（含远程设备）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/>
              </w:rPr>
              <w:t>1500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继发性高血压全病程管理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全年管理（含远程设备）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/>
              </w:rPr>
              <w:t>2300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垂体瘤全病程管理服务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（简单的）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垂体瘤全病程管理服务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 xml:space="preserve"> (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简单的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垂体瘤全病程管理服务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（复杂的）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垂体瘤全病程管理服务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（复杂的）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颅底肿瘤全病程管理服务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颅底肿瘤全病程管理服务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颅底肿瘤全病程管理服务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颈动脉斑块全病程管理服务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颈动脉斑块全病程管理服务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颈动脉斑块全病程管理服务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脑血管狭窄全病程管理服务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脑血管狭窄全病程管理服务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脑血管狭窄全病程管理服务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脑血管</w:t>
            </w:r>
            <w:r>
              <w:rPr>
                <w:rFonts w:ascii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疾病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脑血管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疾病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脑血管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疾病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颅内动脉瘤全病程管理服务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颅内动脉瘤全病程管理服务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颅内动脉瘤全病程管理服务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脑出血全病程管理服务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脑出血全病程管理服务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脑出血全病程管理服务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脑外伤全病程管理服务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脑外伤全病程管理服务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炎性肠病全病程管理服务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半年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炎性肠病全病程管理服务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急性胰腺炎全病程管理服务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术后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个月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基础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急性胰腺炎全病程管理服务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术后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急性胰腺炎全病程管理服务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术后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年套餐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胃肠间质瘤全病程管理服务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胃肠间质瘤全病程管理服务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胃肿瘤全病程管理服务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胃肿瘤全病程管理服务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结直肠肿瘤全病程管理服务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结直肠肿瘤全病程管理服务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结直肠肛门疾病全病程管理服务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结直肠肛门疾病全病程管理服务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结直肠肛门疾病全病程管理服务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造口维护咨询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股骨头坏死健康管理服务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股骨头坏死健康管理服务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骨科脊柱手术术后全病程管理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骨科脊柱手术术后全病程管理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骨科脊柱手术术后全病程管理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骨质疏松伴病理性骨折全病程管理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骨质疏松伴病理性骨折全病程管理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骨质疏松伴病理性骨折全病程管理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瘢痕、疤痕疙瘩全病程管理服务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270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瘢痕、疤痕疙瘩全病程管理服务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胸外科疾病全病程管理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术后第一年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胸外科疾病全病程管理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术后第一年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胸外科疾病全病程管理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术后一年后复诊年管理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心脏大血管外科全病程管理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术后第一年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心脏大血管外科全病程管理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术后第一年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心脏大血管外科全病程管理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术后一年后复诊年管理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乳腺科全病程管理服务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乳腺科全病程管理服务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乳腺科全病程管理服务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靶向治疗复诊管理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单靶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乳腺科全病程管理服务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靶向治疗复诊管理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双靶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乳腺科全病程管理服务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靶向治疗季度管理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单靶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乳腺科全病程管理服务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靶向治疗季度管理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双靶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700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乳腺科全病程管理服务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靶向治疗半年管理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单靶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乳腺科全病程管理服务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靶向治疗半年管理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双靶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乳腺科全病程管理服务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靶向治疗年管理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单靶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乳腺科全病程管理服务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靶向治疗年管理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双靶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2600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口腔癌及癌前病变全病程管理服务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口腔癌及癌前病变全病程管理服务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口腔癌及癌前病变全病程管理服务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口腔颌面部肿瘤、外伤全病程管理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口腔颌面部肿瘤、外伤全病程管理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口腔颌面部肿瘤、外伤全病程管理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肿瘤化疗科全病程管理服务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单次咨询服务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肿瘤化疗科全病程管理服务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PICC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导管维护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输液港（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PORT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）在线指导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肿瘤化疗科全病程管理服务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中医中药辅助治疗指导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肿瘤化疗科全病程管理服务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基础服务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个月）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肿瘤化疗科全病程管理服务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综合服务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个月）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肿瘤化疗科全病程管理服务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肿瘤放射治疗全病程管理服务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基础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肿瘤放射治疗全病程管理服务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半年套餐服务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肿瘤放射治疗全病程管理服务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年套餐服务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PICC/PORT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管道维护全病程管理服务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在线指导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PICC/PORT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管道维护全病程管理服务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维护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PICC/PORT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管道维护全病程管理服务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PICC/PORT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管道维护全病程管理服务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半年维护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PICC/PORT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管道维护全病程管理服务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单次输液港（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）维护在线指导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①、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PICC/PORT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管道维护全病程管理服务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维护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PICC/PORT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管道维护全病程管理服务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半年维护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PICC/PORT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管道维护全病程管理服务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PORT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年维护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生殖中心全病程管理服务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单次咨询服务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生殖中心全病程管理服务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单次复诊管理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生殖中心全病程管理服务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遗传咨询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生殖中心全病程管理服务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生殖中心全病程管理服务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生殖中心全病程管理服务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不孕不育全病程管理服务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基础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不孕不育全病程管理服务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不孕不育全病程管理服务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妇科肿瘤全病程管理服务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妇科肿瘤全病程管理服务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妇科宫颈病变全病程管理服务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妇科宫颈病变全病程管理服务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hAnsi="等线" w:cs="等线" w:hint="eastAsia"/>
                <w:color w:val="000000"/>
                <w:sz w:val="22"/>
                <w:szCs w:val="22"/>
              </w:rPr>
              <w:t>妇科宫颈癌全病程管理服务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cs="等线" w:hint="eastAsia"/>
                <w:color w:val="000000"/>
                <w:sz w:val="22"/>
                <w:szCs w:val="22"/>
              </w:rPr>
              <w:lastRenderedPageBreak/>
              <w:t>妇科宫颈癌全病程管理服务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妇科子宫内膜异位全病程管理服务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半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妇科子宫内膜异位全病程管理服务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妇科子宫内膜异位全病程管理服务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三年服务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妇科盆底疾病全病程管理服务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治疗前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综合评定管理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个月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妇科盆底疾病全病程管理服务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治疗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后综合评定管理半年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妇科盆底疾病全病程管理服务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全病程管理套餐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（治疗前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+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治疗后半年）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血液科疾病全病程管理服务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治疗后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半年内服务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血液科疾病全病程管理服务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治疗后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半年后服务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血液科疾病全病程管理服务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治疗后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一年后服务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hAnsi="等线" w:cs="等线" w:hint="eastAsia"/>
                <w:color w:val="000000"/>
                <w:sz w:val="22"/>
                <w:szCs w:val="22"/>
              </w:rPr>
            </w:pPr>
            <w:r>
              <w:rPr>
                <w:rFonts w:ascii="等线" w:hAnsi="等线" w:cs="等线" w:hint="eastAsia"/>
                <w:color w:val="000000"/>
                <w:sz w:val="22"/>
                <w:szCs w:val="22"/>
              </w:rPr>
              <w:t>皮肤科疾病全病程管理服务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cs="等线" w:hint="eastAsia"/>
                <w:color w:val="000000"/>
                <w:sz w:val="22"/>
                <w:szCs w:val="22"/>
              </w:rPr>
              <w:t>皮肤科疾病全病程管理服务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cs="等线" w:hint="eastAsia"/>
                <w:color w:val="000000"/>
                <w:sz w:val="22"/>
                <w:szCs w:val="22"/>
              </w:rPr>
              <w:lastRenderedPageBreak/>
              <w:t>皮肤科疾病全病程管理服务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皮肤银屑病全病程管理服务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皮肤银屑病全病程管理服务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高危儿全病程管理服务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（足月儿）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高危儿全病程管理服务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（足月儿）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高危儿全病程管理服务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（足月儿）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高危儿全病程管理服务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（早产儿、高危儿）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高危儿全病程管理服务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（早产儿、高危儿）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高危儿全病程管理服务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（早产儿、高危儿）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儿童生长发育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（矮小、性早熟）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儿童生长发育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（矮小、性早熟）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儿童生长发育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（矮小、性早熟）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儿童多动症、抽动症全病程管理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儿童多动症、抽动症全病程管理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儿童多动症、抽动症全病程管理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儿童癫痫全病程管理服务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儿童癫痫全病程管理服务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儿童癫痫全病程管理服务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儿童白血病全病程管理服务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儿童白血病全病程管理服务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儿童白血病全病程管理服务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儿童白血病全病程管理服务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PICC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导管维护半年服务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儿童白血病全病程管理服务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PICC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导管维护年服务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儿童慢性咳嗽全病程管理服务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儿童慢性咳嗽全病程管理服务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儿童慢性咳嗽全病程管理服务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小儿骨科全病程管理服务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季度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小儿骨科全病程管理服务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骨折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脑瘫管理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半年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hAnsi="等线" w:cs="等线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儿科哮喘全病程管理服务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hAnsi="等线" w:cs="等线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儿科哮喘全病程管理服务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非药物减重营养治疗管理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一个月服务指导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糖尿病患者饮食指导咨询（含食谱）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单次指导服务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家庭肠内营养治疗（管饲）随访管理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一个月服务指导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胰腺疾病饮食指导咨询（含食谱）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单次指导服务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胰腺疾病营养治疗随访管理）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一个月服务指导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肾脏疾病饮食指导咨询（含食谱）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单次指导服务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肾脏疾病营养治疗随访管理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一个月服务指导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外科术后患者营养治疗与咨询（含食谱）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单次指导服务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外科术后患者出院营养治疗随访管理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一个月服务指导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炎症性肠病营养治疗（含食谱）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单次指导服务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炎症性肠病营养治疗随访管理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三个月服务指导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肝胆疾病饮食指导咨询（含食谱）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单次指导服务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肝胆疾病营养治疗随访管理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一个月服务指导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肿瘤患者营养治疗与咨询（含食谱）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单次指导服务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肿瘤患者营养治疗随访管理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一个月服务指导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孕期体重管理营养咨询（含食谱）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单次指导服务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妊娠期糖尿病营养治疗随访管理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一个月服务指导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胃肠道疾病营养治疗与咨询（含食谱）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单次指导服务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胃肠道疾病营养治疗随访管理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一个月服务指导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其它疾病的营养治疗与咨询（含食谱）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单次指导服务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华法林用药全病程管理服务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单次问诊服务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华法林用药全病程管理服务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华法林用药全病程管理服务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华法林用药全病程管理服务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孕产妇用药全病程服务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单次问诊服务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孕产妇用药全病程服务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季度服务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孕产妇用药全病程服务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半年服务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lastRenderedPageBreak/>
              <w:t>孕产妇用药全病程服务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年服务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药学部全病程管理服务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肿瘤药物和疼痛药物管理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药学部全病程管理服务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儿童用药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药学部全病程管理服务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感染性疾病专科用药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药物不良反应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药学部全病程管理服务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内科疾病用药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药学部全病程管理服务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中医传统汤药用药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药学部全病程管理服务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耳鼻喉科用药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药学部全病程管理服务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抗凝药物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药学部全病程管理服务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老年人综合用药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孕产妇全病程管理服务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单次咨询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孕产妇全病程管理服务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单次复诊服务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E849F5">
        <w:trPr>
          <w:trHeight w:val="63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孕产妇全病程管理服务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/>
              </w:rPr>
              <w:t>全程管理服务</w:t>
            </w: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2.①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9F5" w:rsidRDefault="0083219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</w:tr>
    </w:tbl>
    <w:p w:rsidR="00E849F5" w:rsidRDefault="00E849F5"/>
    <w:sectPr w:rsidR="00E849F5" w:rsidSect="00E849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">
    <w:altName w:val="Times New Rom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E7AC9"/>
    <w:rsid w:val="000231FA"/>
    <w:rsid w:val="00033AF4"/>
    <w:rsid w:val="0004511A"/>
    <w:rsid w:val="000856FC"/>
    <w:rsid w:val="000F2DAA"/>
    <w:rsid w:val="0013195E"/>
    <w:rsid w:val="00140754"/>
    <w:rsid w:val="001445A0"/>
    <w:rsid w:val="00151522"/>
    <w:rsid w:val="001D2CFE"/>
    <w:rsid w:val="001F6499"/>
    <w:rsid w:val="002050E5"/>
    <w:rsid w:val="00222CFC"/>
    <w:rsid w:val="00241A74"/>
    <w:rsid w:val="00245147"/>
    <w:rsid w:val="002B4B2C"/>
    <w:rsid w:val="00315584"/>
    <w:rsid w:val="00331CAD"/>
    <w:rsid w:val="003A1B23"/>
    <w:rsid w:val="003A702F"/>
    <w:rsid w:val="003C02A9"/>
    <w:rsid w:val="003F0332"/>
    <w:rsid w:val="00490AB6"/>
    <w:rsid w:val="00495BFA"/>
    <w:rsid w:val="004B599E"/>
    <w:rsid w:val="005228C5"/>
    <w:rsid w:val="005D27C5"/>
    <w:rsid w:val="005E726E"/>
    <w:rsid w:val="00603CBD"/>
    <w:rsid w:val="0062389F"/>
    <w:rsid w:val="00664F36"/>
    <w:rsid w:val="0068772C"/>
    <w:rsid w:val="006A06EC"/>
    <w:rsid w:val="006D5172"/>
    <w:rsid w:val="006F1120"/>
    <w:rsid w:val="007536B2"/>
    <w:rsid w:val="00774885"/>
    <w:rsid w:val="007B2EC0"/>
    <w:rsid w:val="007D1A1C"/>
    <w:rsid w:val="007E7AC9"/>
    <w:rsid w:val="007F5D43"/>
    <w:rsid w:val="00801886"/>
    <w:rsid w:val="00830F14"/>
    <w:rsid w:val="0083219A"/>
    <w:rsid w:val="008A5887"/>
    <w:rsid w:val="008D21F4"/>
    <w:rsid w:val="008D3080"/>
    <w:rsid w:val="008F5FCE"/>
    <w:rsid w:val="009425D6"/>
    <w:rsid w:val="00965384"/>
    <w:rsid w:val="00980EE1"/>
    <w:rsid w:val="00992EF1"/>
    <w:rsid w:val="009C6633"/>
    <w:rsid w:val="00AA3F44"/>
    <w:rsid w:val="00AB477D"/>
    <w:rsid w:val="00AE40B6"/>
    <w:rsid w:val="00B06500"/>
    <w:rsid w:val="00B14C65"/>
    <w:rsid w:val="00B57891"/>
    <w:rsid w:val="00B672DD"/>
    <w:rsid w:val="00BA3E76"/>
    <w:rsid w:val="00BD15D8"/>
    <w:rsid w:val="00C14DAB"/>
    <w:rsid w:val="00C829CF"/>
    <w:rsid w:val="00CB6119"/>
    <w:rsid w:val="00CC1E72"/>
    <w:rsid w:val="00CD3D20"/>
    <w:rsid w:val="00D32278"/>
    <w:rsid w:val="00D65AF9"/>
    <w:rsid w:val="00DA059C"/>
    <w:rsid w:val="00DA4375"/>
    <w:rsid w:val="00E41434"/>
    <w:rsid w:val="00E662F7"/>
    <w:rsid w:val="00E849F5"/>
    <w:rsid w:val="00E9035D"/>
    <w:rsid w:val="00E93DCD"/>
    <w:rsid w:val="00EA20EC"/>
    <w:rsid w:val="00F32508"/>
    <w:rsid w:val="00F53B10"/>
    <w:rsid w:val="00F54C57"/>
    <w:rsid w:val="00F62079"/>
    <w:rsid w:val="00F70F0D"/>
    <w:rsid w:val="00F97728"/>
    <w:rsid w:val="03A038A0"/>
    <w:rsid w:val="06DD0A85"/>
    <w:rsid w:val="0931256A"/>
    <w:rsid w:val="0E5F1D69"/>
    <w:rsid w:val="143E0839"/>
    <w:rsid w:val="1644529B"/>
    <w:rsid w:val="1CB435A3"/>
    <w:rsid w:val="1DB04B41"/>
    <w:rsid w:val="235B20B0"/>
    <w:rsid w:val="273F422E"/>
    <w:rsid w:val="2A6F176B"/>
    <w:rsid w:val="2AE05839"/>
    <w:rsid w:val="2EA06487"/>
    <w:rsid w:val="32C84FB3"/>
    <w:rsid w:val="36681F36"/>
    <w:rsid w:val="36765411"/>
    <w:rsid w:val="367C71ED"/>
    <w:rsid w:val="37BC00CD"/>
    <w:rsid w:val="38532F52"/>
    <w:rsid w:val="38E63196"/>
    <w:rsid w:val="3ACE7084"/>
    <w:rsid w:val="3BD84816"/>
    <w:rsid w:val="42287805"/>
    <w:rsid w:val="44F07EB1"/>
    <w:rsid w:val="450C4165"/>
    <w:rsid w:val="49F433C0"/>
    <w:rsid w:val="4F1D05F2"/>
    <w:rsid w:val="4F441ED3"/>
    <w:rsid w:val="4F562DA5"/>
    <w:rsid w:val="51246ABB"/>
    <w:rsid w:val="5792233D"/>
    <w:rsid w:val="5D354537"/>
    <w:rsid w:val="645157B5"/>
    <w:rsid w:val="689A269A"/>
    <w:rsid w:val="6BC13C4E"/>
    <w:rsid w:val="6D3A1983"/>
    <w:rsid w:val="6DD73A05"/>
    <w:rsid w:val="7548465B"/>
    <w:rsid w:val="7E1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F5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1952</Words>
  <Characters>11130</Characters>
  <Application>Microsoft Office Word</Application>
  <DocSecurity>0</DocSecurity>
  <Lines>92</Lines>
  <Paragraphs>26</Paragraphs>
  <ScaleCrop>false</ScaleCrop>
  <Company>China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吴梦琦</cp:lastModifiedBy>
  <cp:revision>2</cp:revision>
  <cp:lastPrinted>2020-12-18T08:46:00Z</cp:lastPrinted>
  <dcterms:created xsi:type="dcterms:W3CDTF">2020-12-10T02:18:00Z</dcterms:created>
  <dcterms:modified xsi:type="dcterms:W3CDTF">2021-01-08T01:01:00Z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